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6F83A5A3" w14:textId="0ADACC75" w:rsidR="00123F23" w:rsidRPr="003E4242" w:rsidRDefault="00123F23" w:rsidP="003E4242">
      <w:pPr>
        <w:ind w:firstLine="567"/>
        <w:jc w:val="both"/>
        <w:rPr>
          <w:rFonts w:ascii="Arial" w:hAnsi="Arial" w:cs="Arial"/>
          <w:b/>
          <w:bCs/>
          <w:color w:val="000000" w:themeColor="text1"/>
          <w:lang w:val="lt-LT"/>
        </w:rPr>
      </w:pPr>
      <w:r w:rsidRPr="00A732CA">
        <w:rPr>
          <w:rFonts w:ascii="Arial" w:hAnsi="Arial" w:cs="Arial"/>
          <w:b/>
          <w:bCs/>
          <w:color w:val="000000" w:themeColor="text1"/>
          <w:lang w:val="lt-LT"/>
        </w:rPr>
        <w:t xml:space="preserve">REGARDING </w:t>
      </w:r>
      <w:sdt>
        <w:sdtPr>
          <w:rPr>
            <w:rFonts w:ascii="Arial" w:hAnsi="Arial" w:cs="Arial"/>
            <w:b/>
            <w:bCs/>
            <w:lang w:val="lt-LT"/>
          </w:rPr>
          <w:id w:val="1249313526"/>
          <w:placeholder>
            <w:docPart w:val="11F1ACA35F8A43FCB2AA79302D09BE69"/>
          </w:placeholder>
          <w:dropDownList>
            <w:listItem w:value="[Pasirinkite]"/>
            <w:listItem w:displayText="THE CLARIFICATION OF THE PROCUREMENT DOCUMENTS" w:value="THE CLARIFICATION OF THE PROCUREMENT DOCUMENTS"/>
            <w:listItem w:displayText="THE RESPONSES TO SUPPLIERS' QUESTIONS" w:value="THE RESPONSES TO SUPPLIERS' QUESTIONS"/>
            <w:listItem w:displayText="THE RESPONSES TO SUPPLIERS' QUESTIONS AND CLARIFICATION OF THE PROCUREMENT DOCUMENTS" w:value="THE RESPONSES TO SUPPLIERS' QUESTIONS AND CLARIFICATION OF THE PROCUREMENT DOCUMENTS"/>
          </w:dropDownList>
        </w:sdtPr>
        <w:sdtContent>
          <w:r w:rsidR="000B6238">
            <w:rPr>
              <w:rFonts w:ascii="Arial" w:hAnsi="Arial" w:cs="Arial"/>
              <w:b/>
              <w:bCs/>
              <w:lang w:val="lt-LT"/>
            </w:rPr>
            <w:t>THE CLARIFICATION OF THE PROCUREMENT DOCUMENTS</w:t>
          </w:r>
        </w:sdtContent>
      </w:sdt>
    </w:p>
    <w:p w14:paraId="5EA629C6" w14:textId="5268B129" w:rsidR="00123F23" w:rsidRPr="003E4242" w:rsidRDefault="00123F23" w:rsidP="003E4242">
      <w:pPr>
        <w:ind w:firstLine="567"/>
        <w:jc w:val="both"/>
        <w:rPr>
          <w:rFonts w:ascii="Arial" w:hAnsi="Arial" w:cs="Arial"/>
          <w:sz w:val="22"/>
          <w:szCs w:val="22"/>
        </w:rPr>
      </w:pPr>
      <w:proofErr w:type="spellStart"/>
      <w:r w:rsidRPr="000B6238">
        <w:rPr>
          <w:rFonts w:ascii="Arial" w:hAnsi="Arial" w:cs="Arial"/>
          <w:sz w:val="22"/>
          <w:szCs w:val="22"/>
        </w:rPr>
        <w:t>We</w:t>
      </w:r>
      <w:proofErr w:type="spellEnd"/>
      <w:r w:rsidRPr="000B6238">
        <w:rPr>
          <w:rFonts w:ascii="Arial" w:hAnsi="Arial" w:cs="Arial"/>
          <w:sz w:val="22"/>
          <w:szCs w:val="22"/>
        </w:rPr>
        <w:t xml:space="preserve"> are </w:t>
      </w:r>
      <w:proofErr w:type="spellStart"/>
      <w:r w:rsidRPr="000B6238">
        <w:rPr>
          <w:rFonts w:ascii="Arial" w:hAnsi="Arial" w:cs="Arial"/>
          <w:sz w:val="22"/>
          <w:szCs w:val="22"/>
        </w:rPr>
        <w:t>sending</w:t>
      </w:r>
      <w:proofErr w:type="spellEnd"/>
      <w:r w:rsidRPr="000B6238">
        <w:rPr>
          <w:rFonts w:ascii="Arial" w:hAnsi="Arial" w:cs="Arial"/>
          <w:sz w:val="22"/>
          <w:szCs w:val="22"/>
        </w:rPr>
        <w:t xml:space="preserve"> </w:t>
      </w:r>
      <w:sdt>
        <w:sdtPr>
          <w:rPr>
            <w:rFonts w:ascii="Arial" w:hAnsi="Arial" w:cs="Arial"/>
            <w:sz w:val="22"/>
            <w:szCs w:val="22"/>
          </w:rPr>
          <w:id w:val="1087812382"/>
          <w:placeholder>
            <w:docPart w:val="3EB224AF6D364F34996CAF1C1DADCA9D"/>
          </w:placeholder>
          <w:dropDownList>
            <w:listItem w:value="[Pasirinkite]"/>
            <w:listItem w:displayText="the clarification of the procurement documents" w:value="the clarification of the procurement documents"/>
            <w:listItem w:displayText="responses to suppliers questions" w:value="responses to suppliers questions"/>
            <w:listItem w:displayText="responses to suppliers questions and clarification of the procurement documents" w:value="responses to suppliers questions and clarification of the procurement documents"/>
          </w:dropDownList>
        </w:sdtPr>
        <w:sdtContent>
          <w:r w:rsidR="000B6238" w:rsidRPr="000B6238">
            <w:rPr>
              <w:rFonts w:ascii="Arial" w:hAnsi="Arial" w:cs="Arial"/>
              <w:sz w:val="22"/>
              <w:szCs w:val="22"/>
            </w:rPr>
            <w:t>the clarification of the procurement documents</w:t>
          </w:r>
        </w:sdtContent>
      </w:sdt>
      <w:r w:rsidRPr="000B6238">
        <w:rPr>
          <w:rFonts w:ascii="Arial" w:hAnsi="Arial" w:cs="Arial"/>
          <w:sz w:val="22"/>
          <w:szCs w:val="22"/>
        </w:rPr>
        <w:t xml:space="preserve"> </w:t>
      </w:r>
      <w:r w:rsidR="007D521C" w:rsidRPr="000B6238">
        <w:rPr>
          <w:rFonts w:ascii="Arial" w:hAnsi="Arial" w:cs="Arial"/>
          <w:sz w:val="22"/>
          <w:szCs w:val="22"/>
        </w:rPr>
        <w:t xml:space="preserve">in </w:t>
      </w:r>
      <w:proofErr w:type="spellStart"/>
      <w:r w:rsidR="007D521C" w:rsidRPr="000B6238">
        <w:rPr>
          <w:rFonts w:ascii="Arial" w:hAnsi="Arial" w:cs="Arial"/>
          <w:sz w:val="22"/>
          <w:szCs w:val="22"/>
        </w:rPr>
        <w:t>an</w:t>
      </w:r>
      <w:proofErr w:type="spellEnd"/>
      <w:r w:rsidR="007D521C" w:rsidRPr="000B6238">
        <w:rPr>
          <w:rFonts w:ascii="Arial" w:hAnsi="Arial" w:cs="Arial"/>
          <w:sz w:val="22"/>
          <w:szCs w:val="22"/>
        </w:rPr>
        <w:t xml:space="preserve"> </w:t>
      </w:r>
      <w:proofErr w:type="spellStart"/>
      <w:r w:rsidR="007D521C" w:rsidRPr="000B6238">
        <w:rPr>
          <w:rFonts w:ascii="Arial" w:hAnsi="Arial" w:cs="Arial"/>
          <w:sz w:val="22"/>
          <w:szCs w:val="22"/>
        </w:rPr>
        <w:t>ongoing</w:t>
      </w:r>
      <w:proofErr w:type="spellEnd"/>
      <w:r w:rsidR="007D521C" w:rsidRPr="000B6238">
        <w:rPr>
          <w:rFonts w:ascii="Arial" w:hAnsi="Arial" w:cs="Arial"/>
          <w:sz w:val="22"/>
          <w:szCs w:val="22"/>
        </w:rPr>
        <w:t xml:space="preserve"> </w:t>
      </w:r>
      <w:proofErr w:type="spellStart"/>
      <w:r w:rsidR="007D521C" w:rsidRPr="000B6238">
        <w:rPr>
          <w:rFonts w:ascii="Arial" w:hAnsi="Arial" w:cs="Arial"/>
          <w:sz w:val="22"/>
          <w:szCs w:val="22"/>
        </w:rPr>
        <w:t>procurement</w:t>
      </w:r>
      <w:proofErr w:type="spellEnd"/>
      <w:r w:rsidR="007D521C" w:rsidRPr="000B6238">
        <w:rPr>
          <w:rFonts w:ascii="Arial" w:hAnsi="Arial" w:cs="Arial"/>
          <w:sz w:val="22"/>
          <w:szCs w:val="22"/>
        </w:rPr>
        <w:t xml:space="preserve"> </w:t>
      </w:r>
      <w:proofErr w:type="spellStart"/>
      <w:r w:rsidR="007D521C" w:rsidRPr="000B6238">
        <w:rPr>
          <w:rFonts w:ascii="Arial" w:hAnsi="Arial" w:cs="Arial"/>
          <w:sz w:val="22"/>
          <w:szCs w:val="22"/>
        </w:rPr>
        <w:t>of</w:t>
      </w:r>
      <w:proofErr w:type="spellEnd"/>
      <w:r w:rsidRPr="000B6238">
        <w:rPr>
          <w:rFonts w:ascii="Arial" w:hAnsi="Arial" w:cs="Arial"/>
          <w:sz w:val="22"/>
          <w:szCs w:val="22"/>
        </w:rPr>
        <w:t xml:space="preserve"> </w:t>
      </w:r>
      <w:hyperlink r:id="rId11" w:history="1">
        <w:r w:rsidR="000B6238" w:rsidRPr="003E4242">
          <w:rPr>
            <w:rFonts w:ascii="Arial" w:hAnsi="Arial" w:cs="Arial"/>
            <w:b/>
            <w:bCs/>
            <w:sz w:val="22"/>
            <w:szCs w:val="22"/>
            <w:u w:val="single"/>
          </w:rPr>
          <w:t>(2025-ESO-818) GE DMS licenses and support services</w:t>
        </w:r>
      </w:hyperlink>
    </w:p>
    <w:p w14:paraId="5D2CD834" w14:textId="77553F65" w:rsidR="00123F23" w:rsidRDefault="00123F23" w:rsidP="003E4242">
      <w:pPr>
        <w:jc w:val="both"/>
        <w:rPr>
          <w:rFonts w:ascii="Arial" w:hAnsi="Arial" w:cs="Arial"/>
          <w:sz w:val="22"/>
          <w:szCs w:val="22"/>
        </w:rPr>
      </w:pPr>
      <w:r w:rsidRPr="00A732CA">
        <w:rPr>
          <w:rFonts w:ascii="Arial" w:hAnsi="Arial" w:cs="Arial"/>
          <w:sz w:val="22"/>
          <w:szCs w:val="22"/>
        </w:rPr>
        <w:t xml:space="preserve">To avoid interpretations of the content, we quote the questions of the suppliers exactly as they were </w:t>
      </w:r>
      <w:r w:rsidR="007D521C" w:rsidRPr="00A732CA">
        <w:rPr>
          <w:rFonts w:ascii="Arial" w:hAnsi="Arial" w:cs="Arial"/>
          <w:sz w:val="22"/>
          <w:szCs w:val="22"/>
        </w:rPr>
        <w:t>submitted</w:t>
      </w:r>
      <w:r w:rsidRPr="00A732CA">
        <w:rPr>
          <w:rFonts w:ascii="Arial" w:hAnsi="Arial" w:cs="Arial"/>
          <w:sz w:val="22"/>
          <w:szCs w:val="22"/>
        </w:rPr>
        <w:t xml:space="preserve"> via the Central Procurement Information System (hereinafter - CPP IS) (text is not edited).</w:t>
      </w:r>
    </w:p>
    <w:p w14:paraId="4F80EA08" w14:textId="77777777" w:rsidR="003E4242" w:rsidRPr="003E4242" w:rsidRDefault="003E4242" w:rsidP="003E4242">
      <w:pPr>
        <w:jc w:val="both"/>
        <w:rPr>
          <w:rFonts w:ascii="Arial" w:hAnsi="Arial" w:cs="Arial"/>
          <w:color w:val="595959" w:themeColor="text1" w:themeTint="A6"/>
          <w:sz w:val="22"/>
          <w:szCs w:val="22"/>
        </w:rPr>
      </w:pPr>
    </w:p>
    <w:tbl>
      <w:tblPr>
        <w:tblStyle w:val="TableGrid"/>
        <w:tblW w:w="0" w:type="auto"/>
        <w:tblLook w:val="04A0" w:firstRow="1" w:lastRow="0" w:firstColumn="1" w:lastColumn="0" w:noHBand="0" w:noVBand="1"/>
      </w:tblPr>
      <w:tblGrid>
        <w:gridCol w:w="571"/>
        <w:gridCol w:w="13452"/>
      </w:tblGrid>
      <w:tr w:rsidR="000B6238" w:rsidRPr="00A732CA" w14:paraId="64108BFD" w14:textId="77777777" w:rsidTr="000B6238">
        <w:tc>
          <w:tcPr>
            <w:tcW w:w="0" w:type="auto"/>
            <w:shd w:val="clear" w:color="auto" w:fill="DBE5F1"/>
          </w:tcPr>
          <w:p w14:paraId="0C9F503C" w14:textId="33B37CF8" w:rsidR="000B6238" w:rsidRPr="00A732CA" w:rsidRDefault="000B6238" w:rsidP="006F59B4">
            <w:pPr>
              <w:jc w:val="center"/>
              <w:rPr>
                <w:rFonts w:ascii="Arial" w:hAnsi="Arial" w:cs="Arial"/>
                <w:b/>
                <w:bCs/>
              </w:rPr>
            </w:pPr>
            <w:proofErr w:type="spellStart"/>
            <w:r>
              <w:rPr>
                <w:rFonts w:ascii="Arial" w:hAnsi="Arial" w:cs="Arial"/>
                <w:b/>
                <w:bCs/>
              </w:rPr>
              <w:t>No</w:t>
            </w:r>
            <w:proofErr w:type="spellEnd"/>
            <w:r>
              <w:rPr>
                <w:rFonts w:ascii="Arial" w:hAnsi="Arial" w:cs="Arial"/>
                <w:b/>
                <w:bCs/>
              </w:rPr>
              <w:t>.</w:t>
            </w:r>
          </w:p>
        </w:tc>
        <w:tc>
          <w:tcPr>
            <w:tcW w:w="0" w:type="auto"/>
            <w:shd w:val="clear" w:color="auto" w:fill="DBE5F1"/>
            <w:vAlign w:val="center"/>
          </w:tcPr>
          <w:p w14:paraId="3DF46697" w14:textId="2F1636B6" w:rsidR="000B6238" w:rsidRPr="00A732CA" w:rsidRDefault="000B6238" w:rsidP="006F59B4">
            <w:pPr>
              <w:jc w:val="center"/>
              <w:rPr>
                <w:rFonts w:ascii="Arial" w:hAnsi="Arial" w:cs="Arial"/>
                <w:b/>
                <w:bCs/>
                <w:lang w:val="en-US"/>
              </w:rPr>
            </w:pPr>
            <w:r w:rsidRPr="000B6238">
              <w:rPr>
                <w:rFonts w:ascii="Arial" w:hAnsi="Arial" w:cs="Arial"/>
                <w:b/>
                <w:bCs/>
                <w:lang w:val="en-US"/>
              </w:rPr>
              <w:t>Proposed correction</w:t>
            </w:r>
          </w:p>
        </w:tc>
      </w:tr>
      <w:tr w:rsidR="000B6238" w:rsidRPr="00A732CA" w14:paraId="0F7FF914" w14:textId="77777777" w:rsidTr="000B6238">
        <w:tc>
          <w:tcPr>
            <w:tcW w:w="0" w:type="auto"/>
          </w:tcPr>
          <w:p w14:paraId="236EC2F2" w14:textId="2CE4E02A" w:rsidR="000B6238" w:rsidRPr="000B6238" w:rsidRDefault="000B6238" w:rsidP="006F59B4">
            <w:pPr>
              <w:jc w:val="both"/>
              <w:rPr>
                <w:rFonts w:ascii="Arial" w:hAnsi="Arial" w:cs="Arial"/>
              </w:rPr>
            </w:pPr>
            <w:r>
              <w:rPr>
                <w:rFonts w:ascii="Arial" w:hAnsi="Arial" w:cs="Arial"/>
              </w:rPr>
              <w:t>1.</w:t>
            </w:r>
          </w:p>
        </w:tc>
        <w:tc>
          <w:tcPr>
            <w:tcW w:w="0" w:type="auto"/>
          </w:tcPr>
          <w:p w14:paraId="12D4F9CD" w14:textId="75F38734" w:rsidR="000B6238" w:rsidRPr="00A732CA" w:rsidRDefault="000B6238" w:rsidP="006F59B4">
            <w:pPr>
              <w:jc w:val="both"/>
              <w:rPr>
                <w:rFonts w:ascii="Arial" w:hAnsi="Arial" w:cs="Arial"/>
              </w:rPr>
            </w:pPr>
            <w:r w:rsidRPr="000B6238">
              <w:rPr>
                <w:rFonts w:ascii="Arial" w:hAnsi="Arial" w:cs="Arial"/>
                <w:kern w:val="0"/>
                <w:lang w:val="en-US"/>
                <w14:ligatures w14:val="none"/>
              </w:rPr>
              <w:t xml:space="preserve">Special conditions of purchase </w:t>
            </w:r>
            <w:proofErr w:type="gramStart"/>
            <w:r>
              <w:rPr>
                <w:rFonts w:ascii="Arial" w:hAnsi="Arial" w:cs="Arial"/>
                <w:kern w:val="0"/>
                <w:lang w:val="en-US"/>
                <w14:ligatures w14:val="none"/>
              </w:rPr>
              <w:t>is</w:t>
            </w:r>
            <w:proofErr w:type="gramEnd"/>
            <w:r w:rsidRPr="000B6238">
              <w:rPr>
                <w:rFonts w:ascii="Arial" w:hAnsi="Arial" w:cs="Arial"/>
                <w:kern w:val="0"/>
                <w:lang w:val="en-US"/>
                <w14:ligatures w14:val="none"/>
              </w:rPr>
              <w:t xml:space="preserve"> filled in in clause 11.2:</w:t>
            </w:r>
            <w:r w:rsidRPr="000B6238">
              <w:rPr>
                <w:color w:val="000000"/>
                <w:kern w:val="0"/>
                <w:sz w:val="27"/>
                <w:szCs w:val="27"/>
                <w:lang w:val="en-US"/>
                <w14:ligatures w14:val="none"/>
              </w:rPr>
              <w:t xml:space="preserve"> </w:t>
            </w:r>
            <w:r w:rsidRPr="000B6238">
              <w:rPr>
                <w:rFonts w:ascii="Arial" w:hAnsi="Arial" w:cs="Arial"/>
                <w:kern w:val="0"/>
                <w:lang w:val="en-US"/>
                <w14:ligatures w14:val="none"/>
              </w:rPr>
              <w:t>During the procurement, verification in accordance with the procedure laid down in the Law on the Protection of Objects Critical for National Security of the Republic of Lithuania (clause 14.1. of the GPC) shall be carried out.</w:t>
            </w:r>
          </w:p>
        </w:tc>
      </w:tr>
      <w:tr w:rsidR="000B6238" w:rsidRPr="00A732CA" w14:paraId="687101A8" w14:textId="77777777" w:rsidTr="000B6238">
        <w:tc>
          <w:tcPr>
            <w:tcW w:w="0" w:type="auto"/>
          </w:tcPr>
          <w:p w14:paraId="701158DB" w14:textId="1FA59821" w:rsidR="000B6238" w:rsidRPr="000B6238" w:rsidRDefault="000B6238" w:rsidP="006F59B4">
            <w:pPr>
              <w:jc w:val="both"/>
              <w:rPr>
                <w:rFonts w:ascii="Arial" w:hAnsi="Arial" w:cs="Arial"/>
              </w:rPr>
            </w:pPr>
            <w:r>
              <w:rPr>
                <w:rFonts w:ascii="Arial" w:hAnsi="Arial" w:cs="Arial"/>
              </w:rPr>
              <w:t>2.</w:t>
            </w:r>
          </w:p>
        </w:tc>
        <w:tc>
          <w:tcPr>
            <w:tcW w:w="0" w:type="auto"/>
          </w:tcPr>
          <w:p w14:paraId="4B9011DF" w14:textId="77777777" w:rsidR="000B6238" w:rsidRDefault="000B6238" w:rsidP="006F59B4">
            <w:pPr>
              <w:jc w:val="both"/>
              <w:rPr>
                <w:rFonts w:ascii="Arial" w:hAnsi="Arial" w:cs="Arial"/>
                <w:lang w:val="en-US"/>
              </w:rPr>
            </w:pPr>
            <w:r w:rsidRPr="000B6238">
              <w:rPr>
                <w:rFonts w:ascii="Arial" w:hAnsi="Arial" w:cs="Arial"/>
                <w:lang w:val="en-US"/>
              </w:rPr>
              <w:t xml:space="preserve">The special part of the </w:t>
            </w:r>
            <w:r>
              <w:rPr>
                <w:rFonts w:ascii="Arial" w:hAnsi="Arial" w:cs="Arial"/>
                <w:lang w:val="en-US"/>
              </w:rPr>
              <w:t xml:space="preserve">contract </w:t>
            </w:r>
            <w:r>
              <w:rPr>
                <w:rFonts w:ascii="Arial" w:hAnsi="Arial" w:cs="Arial"/>
                <w:kern w:val="0"/>
                <w:lang w:val="en-US"/>
                <w14:ligatures w14:val="none"/>
              </w:rPr>
              <w:t>is</w:t>
            </w:r>
            <w:r w:rsidRPr="000B6238">
              <w:rPr>
                <w:rFonts w:ascii="Arial" w:hAnsi="Arial" w:cs="Arial"/>
                <w:kern w:val="0"/>
                <w:lang w:val="en-US"/>
                <w14:ligatures w14:val="none"/>
              </w:rPr>
              <w:t xml:space="preserve"> filled in in </w:t>
            </w:r>
            <w:r w:rsidRPr="000B6238">
              <w:rPr>
                <w:rFonts w:ascii="Arial" w:hAnsi="Arial" w:cs="Arial"/>
                <w:lang w:val="en-US"/>
              </w:rPr>
              <w:t xml:space="preserve">Section 8: “Other conditions”: </w:t>
            </w:r>
          </w:p>
          <w:p w14:paraId="3848AF2C" w14:textId="77777777" w:rsidR="000B6238" w:rsidRDefault="000B6238" w:rsidP="006F59B4">
            <w:pPr>
              <w:jc w:val="both"/>
              <w:rPr>
                <w:rFonts w:ascii="Arial" w:hAnsi="Arial" w:cs="Arial"/>
                <w:lang w:val="en-US"/>
              </w:rPr>
            </w:pPr>
            <w:r w:rsidRPr="000B6238">
              <w:rPr>
                <w:rFonts w:ascii="Arial" w:hAnsi="Arial" w:cs="Arial"/>
                <w:lang w:val="en-US"/>
              </w:rPr>
              <w:t xml:space="preserve">8.1 The Supplier has the right to use only those Subcontractors, Economic Entities, Third Parties who are registered (if the Subcontractor, Economic Entity, Third Party is a natural person – permanently residing or having citizenship) in a Member State of the European Union, a Member State of the North Atlantic Treaty Organization or a third country that has signed the international agreements referred to in Article 29(4) of the PPA / Article 17(4) of the PPA. </w:t>
            </w:r>
          </w:p>
          <w:p w14:paraId="56BB0CDD" w14:textId="77777777" w:rsidR="000B6238" w:rsidRDefault="000B6238" w:rsidP="006F59B4">
            <w:pPr>
              <w:jc w:val="both"/>
              <w:rPr>
                <w:rFonts w:ascii="Arial" w:hAnsi="Arial" w:cs="Arial"/>
                <w:lang w:val="en-US"/>
              </w:rPr>
            </w:pPr>
            <w:r w:rsidRPr="000B6238">
              <w:rPr>
                <w:rFonts w:ascii="Arial" w:hAnsi="Arial" w:cs="Arial"/>
                <w:lang w:val="en-US"/>
              </w:rPr>
              <w:t xml:space="preserve">8.2 The Buyer has the right to unilaterally, without going to court, and having notified the Supplier in writing 10 (ten) calendar days in advance, terminate the Agreement when the Government of the Republic of Lithuania adopts a decision in accordance with the procedure established by the Law on the Protection of Objects Important for Ensuring National Security, confirming that the Agreement does not comply with the interests of national security. The notice period for termination of the Agreement shall not apply or a different notice period shall apply. term, if the decision of the Government of the Republic of Lithuania and/or the Commission for the Coordination of the Protection of Objects Important for Ensuring National Security specifies a different term for notice or termination of the Agreement. </w:t>
            </w:r>
          </w:p>
          <w:p w14:paraId="48BBD1EB" w14:textId="64AA40F8" w:rsidR="000B6238" w:rsidRPr="000B6238" w:rsidRDefault="000B6238" w:rsidP="006F59B4">
            <w:pPr>
              <w:jc w:val="both"/>
              <w:rPr>
                <w:rFonts w:ascii="Arial" w:hAnsi="Arial" w:cs="Arial"/>
                <w:lang w:val="en-US"/>
              </w:rPr>
            </w:pPr>
            <w:r w:rsidRPr="000B6238">
              <w:rPr>
                <w:rFonts w:ascii="Arial" w:hAnsi="Arial" w:cs="Arial"/>
                <w:lang w:val="en-US"/>
              </w:rPr>
              <w:t>8.3 Taking into account that the Ignitis Group companies own and manage enterprises and facilities of strategic importance for national security, and the energy sector is classified as a sector of the economy of strategic importance for ensuring national security, the Client reserves the right to verify, during the performance of the Agreement, the compliance of the Service Provider and/or the Persons engaged by it with the legal acts of the Republic of Lithuania regulating the mandatory criteria/principles for ensuring national security and other strategic interests and/or with the requirements provided for in Article 45(21) of the Public Procurement Law / Article 58(41) of the Public Procurement Law and/or Article 37(9) of the Public Procurement Law / Article 50(9) of the Public Procurement Law. In the event that during the validity of the Agreement it becomes apparent that the Service Provider does not comply with these criteria/provisions/principles and the identified inconsistencies is not corrected within the period specified by the Customer, the Customer acquires the right, upon giving 10 (ten) Days' notice, to unilaterally terminate the Agreement without compensating for any losses, including but not limited to losses due to the redemption of minimum quantities of the Purchased Object.</w:t>
            </w:r>
          </w:p>
        </w:tc>
      </w:tr>
    </w:tbl>
    <w:p w14:paraId="3F0F7F16" w14:textId="38B7027F" w:rsidR="00123F23" w:rsidRPr="00A732CA" w:rsidRDefault="00123F23" w:rsidP="00123F23">
      <w:pPr>
        <w:ind w:right="-141"/>
        <w:rPr>
          <w:rFonts w:ascii="Arial" w:hAnsi="Arial" w:cs="Arial"/>
          <w:color w:val="000000" w:themeColor="text1"/>
          <w:sz w:val="22"/>
          <w:szCs w:val="22"/>
          <w:lang w:val="lt-LT"/>
        </w:rPr>
      </w:pPr>
      <w:r w:rsidRPr="00A732CA">
        <w:rPr>
          <w:rFonts w:ascii="Arial" w:hAnsi="Arial" w:cs="Arial"/>
          <w:color w:val="000000" w:themeColor="text1"/>
          <w:sz w:val="22"/>
          <w:szCs w:val="22"/>
        </w:rPr>
        <w:t xml:space="preserve">Changes in </w:t>
      </w:r>
      <w:r w:rsidR="003A0900" w:rsidRPr="00A732CA">
        <w:rPr>
          <w:rFonts w:ascii="Arial" w:hAnsi="Arial" w:cs="Arial"/>
          <w:color w:val="000000" w:themeColor="text1"/>
          <w:sz w:val="22"/>
          <w:szCs w:val="22"/>
        </w:rPr>
        <w:t xml:space="preserve">the </w:t>
      </w:r>
      <w:r w:rsidRPr="00A732CA">
        <w:rPr>
          <w:rFonts w:ascii="Arial" w:hAnsi="Arial" w:cs="Arial"/>
          <w:color w:val="000000" w:themeColor="text1"/>
          <w:sz w:val="22"/>
          <w:szCs w:val="22"/>
        </w:rPr>
        <w:t>documents are marked in red</w:t>
      </w:r>
      <w:r w:rsidRPr="00A732CA">
        <w:rPr>
          <w:rFonts w:ascii="Arial" w:hAnsi="Arial" w:cs="Arial"/>
          <w:color w:val="000000" w:themeColor="text1"/>
          <w:sz w:val="22"/>
          <w:szCs w:val="22"/>
          <w:lang w:val="lt-LT"/>
        </w:rPr>
        <w:t>.</w:t>
      </w:r>
    </w:p>
    <w:p w14:paraId="54E4FB68" w14:textId="77777777" w:rsidR="003E4242" w:rsidRPr="00E74C78" w:rsidRDefault="003E4242" w:rsidP="003E4242">
      <w:pPr>
        <w:ind w:right="-141"/>
        <w:rPr>
          <w:rFonts w:ascii="Arial" w:hAnsi="Arial" w:cs="Arial"/>
          <w:color w:val="595959" w:themeColor="text1" w:themeTint="A6"/>
          <w:sz w:val="20"/>
          <w:szCs w:val="20"/>
          <w:lang w:val="lt-LT"/>
        </w:rPr>
      </w:pPr>
      <w:sdt>
        <w:sdtPr>
          <w:rPr>
            <w:rFonts w:ascii="Arial" w:hAnsi="Arial" w:cs="Arial"/>
            <w:bCs/>
            <w:sz w:val="22"/>
            <w:szCs w:val="22"/>
          </w:rPr>
          <w:id w:val="2059817632"/>
          <w:placeholder>
            <w:docPart w:val="285FBEE15DA84970BB4C8F6FB8526073"/>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 +370 612 25185" w:value="Procurement Project Manager Karolina Čižaitė, phone no. +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 Loreta Leščiuvienė, phone no. +370 612 67387" w:value="Procurement Project Manager 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Content>
          <w:r>
            <w:rPr>
              <w:rFonts w:ascii="Arial" w:hAnsi="Arial" w:cs="Arial"/>
              <w:bCs/>
              <w:sz w:val="22"/>
              <w:szCs w:val="22"/>
            </w:rPr>
            <w:t>Public Procurement Expert Inga Kovaitienė, phone no. +370 694 08582</w:t>
          </w:r>
        </w:sdtContent>
      </w:sdt>
    </w:p>
    <w:p w14:paraId="508B42E9" w14:textId="77777777" w:rsidR="00123F23" w:rsidRPr="00A732CA" w:rsidRDefault="00123F23" w:rsidP="00123F23">
      <w:pPr>
        <w:ind w:right="-141"/>
        <w:rPr>
          <w:rFonts w:ascii="Arial" w:hAnsi="Arial" w:cs="Arial"/>
          <w:color w:val="595959" w:themeColor="text1" w:themeTint="A6"/>
          <w:sz w:val="22"/>
          <w:szCs w:val="22"/>
          <w:lang w:val="lt-LT"/>
        </w:rPr>
      </w:pPr>
    </w:p>
    <w:p w14:paraId="1AC7D521" w14:textId="7B90D020" w:rsidR="00A732CA" w:rsidRPr="00A732CA" w:rsidRDefault="00A732CA" w:rsidP="000B6238">
      <w:pPr>
        <w:pStyle w:val="Tekstas"/>
        <w:tabs>
          <w:tab w:val="clear" w:pos="6804"/>
          <w:tab w:val="left" w:pos="4920"/>
        </w:tabs>
        <w:ind w:firstLine="0"/>
        <w:jc w:val="both"/>
        <w:rPr>
          <w:rFonts w:ascii="Arial" w:hAnsi="Arial" w:cs="Arial"/>
          <w:i/>
          <w:iCs/>
          <w:color w:val="auto"/>
          <w:sz w:val="22"/>
          <w:szCs w:val="22"/>
          <w:lang w:val="lt-LT"/>
        </w:rPr>
      </w:pPr>
    </w:p>
    <w:p w14:paraId="4BDBE8D8" w14:textId="77777777" w:rsidR="00123F23" w:rsidRDefault="00123F23" w:rsidP="00123F23">
      <w:pPr>
        <w:ind w:right="-141"/>
        <w:rPr>
          <w:rFonts w:ascii="Arial" w:hAnsi="Arial" w:cs="Arial"/>
          <w:b/>
          <w:bCs/>
          <w:color w:val="595959" w:themeColor="text1" w:themeTint="A6"/>
          <w:sz w:val="20"/>
          <w:szCs w:val="20"/>
          <w:lang w:val="lt-LT"/>
        </w:rPr>
      </w:pPr>
    </w:p>
    <w:sectPr w:rsidR="00123F23" w:rsidSect="001C19B5">
      <w:headerReference w:type="even" r:id="rId12"/>
      <w:headerReference w:type="default" r:id="rId13"/>
      <w:footerReference w:type="even" r:id="rId14"/>
      <w:footerReference w:type="default" r:id="rId15"/>
      <w:headerReference w:type="first" r:id="rId16"/>
      <w:footerReference w:type="first" r:id="rId17"/>
      <w:pgSz w:w="16840" w:h="11900" w:orient="landscape"/>
      <w:pgMar w:top="1134" w:right="1106" w:bottom="1270"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1470" w14:textId="77777777" w:rsidR="00EE1AD1" w:rsidRDefault="00EE1AD1" w:rsidP="000C042A">
      <w:r>
        <w:separator/>
      </w:r>
    </w:p>
  </w:endnote>
  <w:endnote w:type="continuationSeparator" w:id="0">
    <w:p w14:paraId="4525BBFE" w14:textId="77777777" w:rsidR="00EE1AD1" w:rsidRDefault="00EE1AD1" w:rsidP="000C042A">
      <w:r>
        <w:continuationSeparator/>
      </w:r>
    </w:p>
  </w:endnote>
  <w:endnote w:type="continuationNotice" w:id="1">
    <w:p w14:paraId="35572694" w14:textId="77777777" w:rsidR="00EE1AD1" w:rsidRDefault="00EE1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D1CE9" w14:textId="77777777" w:rsidR="00D14412" w:rsidRDefault="00D1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54A51A1F" w:rsidR="00B851EE" w:rsidRDefault="00AF14BD">
    <w:pPr>
      <w:pStyle w:val="Footer"/>
    </w:pPr>
    <w:r w:rsidRPr="00C1324B">
      <w:rPr>
        <w:noProof/>
      </w:rPr>
      <mc:AlternateContent>
        <mc:Choice Requires="wps">
          <w:drawing>
            <wp:anchor distT="0" distB="0" distL="114300" distR="114300" simplePos="0" relativeHeight="251657216" behindDoc="0" locked="0" layoutInCell="1" allowOverlap="1" wp14:anchorId="41EE8D01" wp14:editId="037AD198">
              <wp:simplePos x="0" y="0"/>
              <wp:positionH relativeFrom="column">
                <wp:posOffset>2583650</wp:posOffset>
              </wp:positionH>
              <wp:positionV relativeFrom="paragraph">
                <wp:posOffset>-967</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2043BC3B" w14:textId="4FFF3E62" w:rsidR="00B93C5B" w:rsidRPr="00540A09" w:rsidRDefault="00B93C5B" w:rsidP="00B93C5B">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sidR="00D14412">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EC16099" w14:textId="36FA4DF1"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EE8D01" id="_x0000_t202" coordsize="21600,21600" o:spt="202" path="m,l,21600r21600,l21600,xe">
              <v:stroke joinstyle="miter"/>
              <v:path gradientshapeok="t" o:connecttype="rect"/>
            </v:shapetype>
            <v:shape id="Text Box 21" o:spid="_x0000_s1026" type="#_x0000_t202" style="position:absolute;margin-left:203.45pt;margin-top:-.1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" filled="f" stroked="f" strokeweight=".5pt">
              <v:textbox inset="2.5mm,1.3mm,2.5mm,1.3mm">
                <w:txbxContent>
                  <w:p w14:paraId="2043BC3B" w14:textId="4FFF3E62" w:rsidR="00B93C5B" w:rsidRPr="00540A09" w:rsidRDefault="00B93C5B" w:rsidP="00B93C5B">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sidR="00D14412">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EC16099" w14:textId="36FA4DF1"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9264" behindDoc="0" locked="0" layoutInCell="1" allowOverlap="1" wp14:anchorId="6692A68E" wp14:editId="0574AEBE">
              <wp:simplePos x="0" y="0"/>
              <wp:positionH relativeFrom="column">
                <wp:posOffset>4476170</wp:posOffset>
              </wp:positionH>
              <wp:positionV relativeFrom="paragraph">
                <wp:posOffset>-5412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7" type="#_x0000_t202" style="position:absolute;margin-left:352.45pt;margin-top:-.4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6192" behindDoc="0" locked="0" layoutInCell="1" allowOverlap="1" wp14:anchorId="1EA5273C" wp14:editId="629A74B0">
              <wp:simplePos x="0" y="0"/>
              <wp:positionH relativeFrom="margin">
                <wp:align>right</wp:align>
              </wp:positionH>
              <wp:positionV relativeFrom="paragraph">
                <wp:posOffset>-24489</wp:posOffset>
              </wp:positionV>
              <wp:extent cx="2253081"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253081"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5273C" id="Text Box 20" o:spid="_x0000_s1028" type="#_x0000_t202" style="position:absolute;margin-left:126.2pt;margin-top:-1.95pt;width:177.4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3B773298">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43E4" w14:textId="77777777" w:rsidR="00EE1AD1" w:rsidRDefault="00EE1AD1" w:rsidP="000C042A">
      <w:r>
        <w:separator/>
      </w:r>
    </w:p>
  </w:footnote>
  <w:footnote w:type="continuationSeparator" w:id="0">
    <w:p w14:paraId="44F14F13" w14:textId="77777777" w:rsidR="00EE1AD1" w:rsidRDefault="00EE1AD1" w:rsidP="000C042A">
      <w:r>
        <w:continuationSeparator/>
      </w:r>
    </w:p>
  </w:footnote>
  <w:footnote w:type="continuationNotice" w:id="1">
    <w:p w14:paraId="7FA289B7" w14:textId="77777777" w:rsidR="00EE1AD1" w:rsidRDefault="00EE1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625FDC26" w:rsidR="008B3E60" w:rsidRDefault="0000000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41C6E512"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66CF4445"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127891966" name="Picture 1127891966"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intelligence2.xml><?xml version="1.0" encoding="utf-8"?>
<int2:intelligence xmlns:int2="http://schemas.microsoft.com/office/intelligence/2020/intelligence" xmlns:oel="http://schemas.microsoft.com/office/2019/extlst">
  <int2:observations>
    <int2:textHash int2:hashCode="YTyCVw7wzcHgvT" int2:id="snfNoDHp">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0750"/>
    <w:rsid w:val="000B43E6"/>
    <w:rsid w:val="000B6238"/>
    <w:rsid w:val="000B79D8"/>
    <w:rsid w:val="000C042A"/>
    <w:rsid w:val="000C2DEE"/>
    <w:rsid w:val="000C5E08"/>
    <w:rsid w:val="000D5A58"/>
    <w:rsid w:val="000F5F10"/>
    <w:rsid w:val="001079F4"/>
    <w:rsid w:val="00110836"/>
    <w:rsid w:val="001122AD"/>
    <w:rsid w:val="00123F23"/>
    <w:rsid w:val="00142A8B"/>
    <w:rsid w:val="0014602F"/>
    <w:rsid w:val="00151B81"/>
    <w:rsid w:val="0015237E"/>
    <w:rsid w:val="00160BE4"/>
    <w:rsid w:val="00170BCB"/>
    <w:rsid w:val="001730EA"/>
    <w:rsid w:val="001809EE"/>
    <w:rsid w:val="001908C0"/>
    <w:rsid w:val="001957D3"/>
    <w:rsid w:val="0019677A"/>
    <w:rsid w:val="001A12C9"/>
    <w:rsid w:val="001B1DF1"/>
    <w:rsid w:val="001C04C2"/>
    <w:rsid w:val="001C16B4"/>
    <w:rsid w:val="001C1764"/>
    <w:rsid w:val="001C19B5"/>
    <w:rsid w:val="001D3FFF"/>
    <w:rsid w:val="001E0746"/>
    <w:rsid w:val="001E1650"/>
    <w:rsid w:val="001E7685"/>
    <w:rsid w:val="001F3DB4"/>
    <w:rsid w:val="001F7967"/>
    <w:rsid w:val="002169FA"/>
    <w:rsid w:val="00220A58"/>
    <w:rsid w:val="0022365E"/>
    <w:rsid w:val="00251B99"/>
    <w:rsid w:val="00266D81"/>
    <w:rsid w:val="00271162"/>
    <w:rsid w:val="00281845"/>
    <w:rsid w:val="0028235A"/>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0900"/>
    <w:rsid w:val="003A70EE"/>
    <w:rsid w:val="003B2820"/>
    <w:rsid w:val="003B66B9"/>
    <w:rsid w:val="003C600E"/>
    <w:rsid w:val="003D5661"/>
    <w:rsid w:val="003E4242"/>
    <w:rsid w:val="003E4EB5"/>
    <w:rsid w:val="003E6058"/>
    <w:rsid w:val="00407A9B"/>
    <w:rsid w:val="00411E1A"/>
    <w:rsid w:val="00421B21"/>
    <w:rsid w:val="004261EB"/>
    <w:rsid w:val="00427D25"/>
    <w:rsid w:val="00432EA4"/>
    <w:rsid w:val="004570D3"/>
    <w:rsid w:val="00461EB3"/>
    <w:rsid w:val="00467FDF"/>
    <w:rsid w:val="0047773B"/>
    <w:rsid w:val="00481D59"/>
    <w:rsid w:val="0048287A"/>
    <w:rsid w:val="00483D49"/>
    <w:rsid w:val="00484529"/>
    <w:rsid w:val="00486528"/>
    <w:rsid w:val="00486C62"/>
    <w:rsid w:val="00487820"/>
    <w:rsid w:val="00487C62"/>
    <w:rsid w:val="004924FC"/>
    <w:rsid w:val="004A7A21"/>
    <w:rsid w:val="004B468B"/>
    <w:rsid w:val="004C7082"/>
    <w:rsid w:val="004E1453"/>
    <w:rsid w:val="004F5439"/>
    <w:rsid w:val="0050088B"/>
    <w:rsid w:val="0050154F"/>
    <w:rsid w:val="005614FE"/>
    <w:rsid w:val="00584FF2"/>
    <w:rsid w:val="00597847"/>
    <w:rsid w:val="005A173D"/>
    <w:rsid w:val="005A377C"/>
    <w:rsid w:val="005B01FC"/>
    <w:rsid w:val="005B18C2"/>
    <w:rsid w:val="005C04DE"/>
    <w:rsid w:val="005F42FF"/>
    <w:rsid w:val="00615165"/>
    <w:rsid w:val="00621DBB"/>
    <w:rsid w:val="006244CD"/>
    <w:rsid w:val="0063141E"/>
    <w:rsid w:val="006315FE"/>
    <w:rsid w:val="00640436"/>
    <w:rsid w:val="00641E7F"/>
    <w:rsid w:val="00647C94"/>
    <w:rsid w:val="00653613"/>
    <w:rsid w:val="00656E0E"/>
    <w:rsid w:val="006818D9"/>
    <w:rsid w:val="0069181F"/>
    <w:rsid w:val="00692B2C"/>
    <w:rsid w:val="006A55D0"/>
    <w:rsid w:val="006A75B1"/>
    <w:rsid w:val="006B0B47"/>
    <w:rsid w:val="006C2BF9"/>
    <w:rsid w:val="006C5167"/>
    <w:rsid w:val="006D0597"/>
    <w:rsid w:val="006F22E9"/>
    <w:rsid w:val="00700CEF"/>
    <w:rsid w:val="00700D94"/>
    <w:rsid w:val="00704A98"/>
    <w:rsid w:val="0070568B"/>
    <w:rsid w:val="007056D1"/>
    <w:rsid w:val="007205F9"/>
    <w:rsid w:val="00721EBE"/>
    <w:rsid w:val="007354E6"/>
    <w:rsid w:val="00757915"/>
    <w:rsid w:val="007665CB"/>
    <w:rsid w:val="007749D0"/>
    <w:rsid w:val="007752D9"/>
    <w:rsid w:val="00777D81"/>
    <w:rsid w:val="00783B49"/>
    <w:rsid w:val="00791696"/>
    <w:rsid w:val="007A65A5"/>
    <w:rsid w:val="007B48AF"/>
    <w:rsid w:val="007B76DB"/>
    <w:rsid w:val="007C16E1"/>
    <w:rsid w:val="007C1C4E"/>
    <w:rsid w:val="007D521C"/>
    <w:rsid w:val="007E3A53"/>
    <w:rsid w:val="008031AD"/>
    <w:rsid w:val="008061D5"/>
    <w:rsid w:val="008539BB"/>
    <w:rsid w:val="008560DE"/>
    <w:rsid w:val="008579D8"/>
    <w:rsid w:val="00891A79"/>
    <w:rsid w:val="008920C3"/>
    <w:rsid w:val="00896A4E"/>
    <w:rsid w:val="008970DF"/>
    <w:rsid w:val="0089776C"/>
    <w:rsid w:val="008A6773"/>
    <w:rsid w:val="008A78FC"/>
    <w:rsid w:val="008B23B1"/>
    <w:rsid w:val="008B3E60"/>
    <w:rsid w:val="008C6C85"/>
    <w:rsid w:val="008C74CE"/>
    <w:rsid w:val="008D0C45"/>
    <w:rsid w:val="008D6D41"/>
    <w:rsid w:val="008E205A"/>
    <w:rsid w:val="008E4AFF"/>
    <w:rsid w:val="008E5C87"/>
    <w:rsid w:val="008F3794"/>
    <w:rsid w:val="008F6D46"/>
    <w:rsid w:val="009052E2"/>
    <w:rsid w:val="00913395"/>
    <w:rsid w:val="009251DC"/>
    <w:rsid w:val="00935A80"/>
    <w:rsid w:val="009413FF"/>
    <w:rsid w:val="00941C28"/>
    <w:rsid w:val="00942C35"/>
    <w:rsid w:val="00942FCC"/>
    <w:rsid w:val="009545E0"/>
    <w:rsid w:val="00965979"/>
    <w:rsid w:val="00970868"/>
    <w:rsid w:val="009744B4"/>
    <w:rsid w:val="00980FE5"/>
    <w:rsid w:val="009822DD"/>
    <w:rsid w:val="00995B58"/>
    <w:rsid w:val="009A0909"/>
    <w:rsid w:val="009A4E51"/>
    <w:rsid w:val="009B25C4"/>
    <w:rsid w:val="009D2366"/>
    <w:rsid w:val="009D3268"/>
    <w:rsid w:val="009E0CF9"/>
    <w:rsid w:val="009E53F2"/>
    <w:rsid w:val="009E7375"/>
    <w:rsid w:val="009F697A"/>
    <w:rsid w:val="00A00AFD"/>
    <w:rsid w:val="00A11CB1"/>
    <w:rsid w:val="00A121CB"/>
    <w:rsid w:val="00A12C14"/>
    <w:rsid w:val="00A15095"/>
    <w:rsid w:val="00A228D5"/>
    <w:rsid w:val="00A239FD"/>
    <w:rsid w:val="00A26093"/>
    <w:rsid w:val="00A30DC2"/>
    <w:rsid w:val="00A52D72"/>
    <w:rsid w:val="00A55B8F"/>
    <w:rsid w:val="00A72C8E"/>
    <w:rsid w:val="00A732CA"/>
    <w:rsid w:val="00A8398D"/>
    <w:rsid w:val="00A90CBB"/>
    <w:rsid w:val="00AA3CFC"/>
    <w:rsid w:val="00AA47F7"/>
    <w:rsid w:val="00AB36DC"/>
    <w:rsid w:val="00AB387A"/>
    <w:rsid w:val="00AC4901"/>
    <w:rsid w:val="00AC61FA"/>
    <w:rsid w:val="00AD0E0F"/>
    <w:rsid w:val="00AD11CC"/>
    <w:rsid w:val="00AD4D4D"/>
    <w:rsid w:val="00AD7B1E"/>
    <w:rsid w:val="00AE0D23"/>
    <w:rsid w:val="00AF14BD"/>
    <w:rsid w:val="00AF3542"/>
    <w:rsid w:val="00B00DD8"/>
    <w:rsid w:val="00B036F5"/>
    <w:rsid w:val="00B045C4"/>
    <w:rsid w:val="00B3030F"/>
    <w:rsid w:val="00B851EE"/>
    <w:rsid w:val="00B92E76"/>
    <w:rsid w:val="00B93C5B"/>
    <w:rsid w:val="00B942D1"/>
    <w:rsid w:val="00BA5F8B"/>
    <w:rsid w:val="00BC4646"/>
    <w:rsid w:val="00BC6770"/>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67043"/>
    <w:rsid w:val="00C765A3"/>
    <w:rsid w:val="00C82172"/>
    <w:rsid w:val="00C90971"/>
    <w:rsid w:val="00C9263C"/>
    <w:rsid w:val="00C935C9"/>
    <w:rsid w:val="00C966A3"/>
    <w:rsid w:val="00CA1D82"/>
    <w:rsid w:val="00CB0599"/>
    <w:rsid w:val="00CB250B"/>
    <w:rsid w:val="00CC1529"/>
    <w:rsid w:val="00CC63AB"/>
    <w:rsid w:val="00CC70F1"/>
    <w:rsid w:val="00CC7BFC"/>
    <w:rsid w:val="00CD6CA1"/>
    <w:rsid w:val="00CE3C6D"/>
    <w:rsid w:val="00CF09A6"/>
    <w:rsid w:val="00CF7389"/>
    <w:rsid w:val="00D03893"/>
    <w:rsid w:val="00D118C8"/>
    <w:rsid w:val="00D1415F"/>
    <w:rsid w:val="00D14412"/>
    <w:rsid w:val="00D26A3A"/>
    <w:rsid w:val="00D30736"/>
    <w:rsid w:val="00D40468"/>
    <w:rsid w:val="00D62296"/>
    <w:rsid w:val="00D714A0"/>
    <w:rsid w:val="00D807F1"/>
    <w:rsid w:val="00D836C2"/>
    <w:rsid w:val="00D91A3E"/>
    <w:rsid w:val="00DA71F2"/>
    <w:rsid w:val="00DB5109"/>
    <w:rsid w:val="00DB5491"/>
    <w:rsid w:val="00DB7910"/>
    <w:rsid w:val="00DD3C9D"/>
    <w:rsid w:val="00DE15C5"/>
    <w:rsid w:val="00DE35CE"/>
    <w:rsid w:val="00DE49B1"/>
    <w:rsid w:val="00DE4B23"/>
    <w:rsid w:val="00DE5486"/>
    <w:rsid w:val="00DF361F"/>
    <w:rsid w:val="00DF54E2"/>
    <w:rsid w:val="00E03593"/>
    <w:rsid w:val="00E05F2A"/>
    <w:rsid w:val="00E41A9F"/>
    <w:rsid w:val="00E43369"/>
    <w:rsid w:val="00E517E6"/>
    <w:rsid w:val="00E51BDB"/>
    <w:rsid w:val="00E628B1"/>
    <w:rsid w:val="00E6337E"/>
    <w:rsid w:val="00E7011C"/>
    <w:rsid w:val="00E74C78"/>
    <w:rsid w:val="00E8214B"/>
    <w:rsid w:val="00E84371"/>
    <w:rsid w:val="00E873AC"/>
    <w:rsid w:val="00E9307C"/>
    <w:rsid w:val="00EA43BE"/>
    <w:rsid w:val="00EB4427"/>
    <w:rsid w:val="00EC2EEC"/>
    <w:rsid w:val="00ED2884"/>
    <w:rsid w:val="00ED4551"/>
    <w:rsid w:val="00ED6B73"/>
    <w:rsid w:val="00ED72F9"/>
    <w:rsid w:val="00EE1AD1"/>
    <w:rsid w:val="00EE6F29"/>
    <w:rsid w:val="00EF27F7"/>
    <w:rsid w:val="00EF629E"/>
    <w:rsid w:val="00EF62F2"/>
    <w:rsid w:val="00F02599"/>
    <w:rsid w:val="00F04707"/>
    <w:rsid w:val="00F10596"/>
    <w:rsid w:val="00F1442A"/>
    <w:rsid w:val="00F17FCE"/>
    <w:rsid w:val="00F2420F"/>
    <w:rsid w:val="00F37785"/>
    <w:rsid w:val="00F40EE6"/>
    <w:rsid w:val="00F42940"/>
    <w:rsid w:val="00F77462"/>
    <w:rsid w:val="00F8345A"/>
    <w:rsid w:val="00F90166"/>
    <w:rsid w:val="00F946E1"/>
    <w:rsid w:val="00FA032A"/>
    <w:rsid w:val="00FA06EF"/>
    <w:rsid w:val="00FA6057"/>
    <w:rsid w:val="00FB32B1"/>
    <w:rsid w:val="00FC0265"/>
    <w:rsid w:val="00FC477B"/>
    <w:rsid w:val="00FD1907"/>
    <w:rsid w:val="00FD5DB2"/>
    <w:rsid w:val="00FE1FB4"/>
    <w:rsid w:val="00FE1FCF"/>
    <w:rsid w:val="00FE5964"/>
    <w:rsid w:val="00FF23F6"/>
    <w:rsid w:val="00FF2D41"/>
    <w:rsid w:val="00FF406C"/>
    <w:rsid w:val="0972205E"/>
    <w:rsid w:val="18B52DAD"/>
    <w:rsid w:val="18BDE9E3"/>
    <w:rsid w:val="1B4F9D62"/>
    <w:rsid w:val="1CD2415F"/>
    <w:rsid w:val="3011968C"/>
    <w:rsid w:val="31B536EB"/>
    <w:rsid w:val="39A12994"/>
    <w:rsid w:val="3CFF6F74"/>
    <w:rsid w:val="45177D3E"/>
    <w:rsid w:val="46483208"/>
    <w:rsid w:val="46E43BC5"/>
    <w:rsid w:val="568CB538"/>
    <w:rsid w:val="5C25A841"/>
    <w:rsid w:val="5CEEAF54"/>
    <w:rsid w:val="623F5193"/>
    <w:rsid w:val="690D4303"/>
    <w:rsid w:val="6C7B6266"/>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character" w:styleId="UnresolvedMention">
    <w:name w:val="Unresolved Mention"/>
    <w:basedOn w:val="DefaultParagraphFont"/>
    <w:uiPriority w:val="99"/>
    <w:semiHidden/>
    <w:unhideWhenUsed/>
    <w:rsid w:val="000B6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353170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1ACA35F8A43FCB2AA79302D09BE69"/>
        <w:category>
          <w:name w:val="General"/>
          <w:gallery w:val="placeholder"/>
        </w:category>
        <w:types>
          <w:type w:val="bbPlcHdr"/>
        </w:types>
        <w:behaviors>
          <w:behavior w:val="content"/>
        </w:behaviors>
        <w:guid w:val="{F13A143C-DAAF-42F9-A02B-62A638778EE8}"/>
      </w:docPartPr>
      <w:docPartBody>
        <w:p w:rsidR="000972E2" w:rsidRDefault="00DA047E" w:rsidP="00DA047E">
          <w:pPr>
            <w:pStyle w:val="11F1ACA35F8A43FCB2AA79302D09BE69"/>
          </w:pPr>
          <w:r w:rsidRPr="00E74C78">
            <w:rPr>
              <w:rFonts w:ascii="Arial" w:hAnsi="Arial" w:cs="Arial"/>
              <w:color w:val="FF0000"/>
              <w:sz w:val="20"/>
              <w:szCs w:val="20"/>
            </w:rPr>
            <w:t>[Pasirinkite]</w:t>
          </w:r>
        </w:p>
      </w:docPartBody>
    </w:docPart>
    <w:docPart>
      <w:docPartPr>
        <w:name w:val="3EB224AF6D364F34996CAF1C1DADCA9D"/>
        <w:category>
          <w:name w:val="General"/>
          <w:gallery w:val="placeholder"/>
        </w:category>
        <w:types>
          <w:type w:val="bbPlcHdr"/>
        </w:types>
        <w:behaviors>
          <w:behavior w:val="content"/>
        </w:behaviors>
        <w:guid w:val="{98DF306C-F532-4F8E-833A-EFC07C318FC7}"/>
      </w:docPartPr>
      <w:docPartBody>
        <w:p w:rsidR="000972E2" w:rsidRDefault="00DA047E" w:rsidP="00DA047E">
          <w:pPr>
            <w:pStyle w:val="3EB224AF6D364F34996CAF1C1DADCA9D"/>
          </w:pPr>
          <w:r w:rsidRPr="00E74C78">
            <w:rPr>
              <w:rFonts w:ascii="Arial" w:hAnsi="Arial" w:cs="Arial"/>
              <w:color w:val="FF0000"/>
              <w:sz w:val="20"/>
              <w:szCs w:val="20"/>
            </w:rPr>
            <w:t>[Pasirinkite]</w:t>
          </w:r>
        </w:p>
      </w:docPartBody>
    </w:docPart>
    <w:docPart>
      <w:docPartPr>
        <w:name w:val="285FBEE15DA84970BB4C8F6FB8526073"/>
        <w:category>
          <w:name w:val="General"/>
          <w:gallery w:val="placeholder"/>
        </w:category>
        <w:types>
          <w:type w:val="bbPlcHdr"/>
        </w:types>
        <w:behaviors>
          <w:behavior w:val="content"/>
        </w:behaviors>
        <w:guid w:val="{080DB096-AEBD-4FFB-AD85-850BE1C33F2C}"/>
      </w:docPartPr>
      <w:docPartBody>
        <w:p w:rsidR="00000000" w:rsidRDefault="009E52C1" w:rsidP="009E52C1">
          <w:pPr>
            <w:pStyle w:val="285FBEE15DA84970BB4C8F6FB8526073"/>
          </w:pPr>
          <w:r w:rsidRPr="00E05DEC">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972E2"/>
    <w:rsid w:val="000C2DEE"/>
    <w:rsid w:val="00151B81"/>
    <w:rsid w:val="00175DBC"/>
    <w:rsid w:val="0025267D"/>
    <w:rsid w:val="00367E4B"/>
    <w:rsid w:val="003960AA"/>
    <w:rsid w:val="003E6058"/>
    <w:rsid w:val="004E3802"/>
    <w:rsid w:val="00640436"/>
    <w:rsid w:val="00647C94"/>
    <w:rsid w:val="00711BB9"/>
    <w:rsid w:val="007A3FC6"/>
    <w:rsid w:val="0086140A"/>
    <w:rsid w:val="00934ADC"/>
    <w:rsid w:val="009C7EFD"/>
    <w:rsid w:val="009E52C1"/>
    <w:rsid w:val="00A2092E"/>
    <w:rsid w:val="00A85CFE"/>
    <w:rsid w:val="00AE4942"/>
    <w:rsid w:val="00B00D27"/>
    <w:rsid w:val="00B043FF"/>
    <w:rsid w:val="00B260B4"/>
    <w:rsid w:val="00B34250"/>
    <w:rsid w:val="00B43771"/>
    <w:rsid w:val="00B6765C"/>
    <w:rsid w:val="00BA45EA"/>
    <w:rsid w:val="00BE2BBC"/>
    <w:rsid w:val="00C97992"/>
    <w:rsid w:val="00CD1C0E"/>
    <w:rsid w:val="00CD3194"/>
    <w:rsid w:val="00D03C42"/>
    <w:rsid w:val="00D07216"/>
    <w:rsid w:val="00D1415F"/>
    <w:rsid w:val="00D2235F"/>
    <w:rsid w:val="00DA047E"/>
    <w:rsid w:val="00DE35CE"/>
    <w:rsid w:val="00DE4B23"/>
    <w:rsid w:val="00E325DF"/>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3FC6"/>
    <w:rPr>
      <w:color w:val="808080"/>
    </w:rPr>
  </w:style>
  <w:style w:type="paragraph" w:customStyle="1" w:styleId="11F1ACA35F8A43FCB2AA79302D09BE69">
    <w:name w:val="11F1ACA35F8A43FCB2AA79302D09BE69"/>
    <w:rsid w:val="00DA047E"/>
    <w:rPr>
      <w:kern w:val="2"/>
      <w14:ligatures w14:val="standardContextual"/>
    </w:rPr>
  </w:style>
  <w:style w:type="paragraph" w:customStyle="1" w:styleId="3EB224AF6D364F34996CAF1C1DADCA9D">
    <w:name w:val="3EB224AF6D364F34996CAF1C1DADCA9D"/>
    <w:rsid w:val="00DA047E"/>
    <w:rPr>
      <w:kern w:val="2"/>
      <w14:ligatures w14:val="standardContextual"/>
    </w:rPr>
  </w:style>
  <w:style w:type="paragraph" w:customStyle="1" w:styleId="47A915AB25B9438F9C43A1EFF4F63D38">
    <w:name w:val="47A915AB25B9438F9C43A1EFF4F63D38"/>
    <w:rsid w:val="00DA047E"/>
    <w:rPr>
      <w:kern w:val="2"/>
      <w14:ligatures w14:val="standardContextual"/>
    </w:rPr>
  </w:style>
  <w:style w:type="paragraph" w:customStyle="1" w:styleId="96B0CCBD5FD14E0DB3708111F97D96E5">
    <w:name w:val="96B0CCBD5FD14E0DB3708111F97D96E5"/>
    <w:rsid w:val="007A3FC6"/>
    <w:rPr>
      <w:kern w:val="2"/>
      <w14:ligatures w14:val="standardContextual"/>
    </w:rPr>
  </w:style>
  <w:style w:type="paragraph" w:customStyle="1" w:styleId="285FBEE15DA84970BB4C8F6FB8526073">
    <w:name w:val="285FBEE15DA84970BB4C8F6FB8526073"/>
    <w:rsid w:val="009E52C1"/>
    <w:pPr>
      <w:spacing w:line="278" w:lineRule="auto"/>
    </w:pPr>
    <w:rPr>
      <w:kern w:val="2"/>
      <w:sz w:val="24"/>
      <w:szCs w:val="24"/>
      <w14:ligatures w14:val="standardContextual"/>
    </w:rPr>
  </w:style>
  <w:style w:type="paragraph" w:customStyle="1" w:styleId="65EF9A52E0BE45B69CC8975827840944">
    <w:name w:val="65EF9A52E0BE45B69CC8975827840944"/>
    <w:rsid w:val="00B260B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6B8988E1-5C1B-4E8F-9AD0-35B55316D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2305</Words>
  <Characters>1314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Inga Kovaitienė</cp:lastModifiedBy>
  <cp:revision>3</cp:revision>
  <dcterms:created xsi:type="dcterms:W3CDTF">2025-09-01T06:24:00Z</dcterms:created>
  <dcterms:modified xsi:type="dcterms:W3CDTF">2025-09-01T06:24:00Z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